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BA" w:rsidRDefault="00BC3EBA" w:rsidP="00BC3EBA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1576161" cy="13239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_2012_Ojibwa_Logo66634a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161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17B" w:rsidRDefault="00B173F9" w:rsidP="00BC3EBA">
      <w:pPr>
        <w:jc w:val="center"/>
      </w:pPr>
      <w:bookmarkStart w:id="0" w:name="_GoBack"/>
      <w:bookmarkEnd w:id="0"/>
      <w:r>
        <w:t>I</w:t>
      </w:r>
      <w:r w:rsidR="00E03F42">
        <w:t>t is with great pleasure that the Board of Directors of</w:t>
      </w:r>
      <w:r>
        <w:t xml:space="preserve"> the Lorne Park Hockey Association and the Clarkson Hockey Association </w:t>
      </w:r>
      <w:r w:rsidR="00E03F42">
        <w:t xml:space="preserve">announce that we </w:t>
      </w:r>
      <w:r>
        <w:t>have agreed to merge and form the new Lorne Park Clarkson Hockey Association</w:t>
      </w:r>
      <w:r w:rsidR="00E03F42">
        <w:t xml:space="preserve"> effective</w:t>
      </w:r>
      <w:r w:rsidR="00680DD0">
        <w:t xml:space="preserve"> for</w:t>
      </w:r>
      <w:r w:rsidR="00E03F42">
        <w:t xml:space="preserve"> the 2016-2017 hockey season</w:t>
      </w:r>
      <w:r>
        <w:t>.</w:t>
      </w:r>
      <w:r w:rsidR="00680DD0">
        <w:t xml:space="preserve">  The new organization will be playing as the Lorne Park Clarkson Wild.</w:t>
      </w:r>
    </w:p>
    <w:p w:rsidR="00D06132" w:rsidRDefault="00D06132" w:rsidP="00D06132">
      <w:r>
        <w:t xml:space="preserve">The competitive landscape of minor sports, and hockey’s place within an ever </w:t>
      </w:r>
      <w:r w:rsidR="00680DD0">
        <w:t xml:space="preserve">growing landscape </w:t>
      </w:r>
      <w:r>
        <w:t xml:space="preserve">of options, is changing.  Mississauga has not been immune to the trend of declining hockey enrolment, resulting in hockey now falling behind soccer and swimming in terms of participation rates.  </w:t>
      </w:r>
    </w:p>
    <w:p w:rsidR="001C2911" w:rsidRDefault="00D06132">
      <w:r>
        <w:t>The</w:t>
      </w:r>
      <w:r w:rsidR="00E03F42">
        <w:t xml:space="preserve"> decision</w:t>
      </w:r>
      <w:r>
        <w:t xml:space="preserve"> to merge these two long-standing organizations</w:t>
      </w:r>
      <w:r w:rsidR="00E03F42">
        <w:t xml:space="preserve"> was taken after careful con</w:t>
      </w:r>
      <w:r>
        <w:t>sideration</w:t>
      </w:r>
      <w:r w:rsidR="00680DD0">
        <w:t xml:space="preserve">, with the objective always being </w:t>
      </w:r>
      <w:r w:rsidR="00E03F42">
        <w:t xml:space="preserve">how best to </w:t>
      </w:r>
      <w:r>
        <w:t>continue to provide</w:t>
      </w:r>
      <w:r w:rsidR="00E03F42">
        <w:t xml:space="preserve"> the families of our respective communities the best hockey experience possible</w:t>
      </w:r>
      <w:r w:rsidR="00680DD0">
        <w:t>,</w:t>
      </w:r>
      <w:r w:rsidR="00E03F42">
        <w:t xml:space="preserve"> not only now bu</w:t>
      </w:r>
      <w:r w:rsidR="00AA5313">
        <w:t>t well into the future</w:t>
      </w:r>
      <w:r w:rsidR="00E03F42">
        <w:t>.</w:t>
      </w:r>
      <w:r w:rsidR="005131BC">
        <w:t xml:space="preserve">  In </w:t>
      </w:r>
      <w:r>
        <w:t>evaluating the possible</w:t>
      </w:r>
      <w:r w:rsidR="005131BC">
        <w:t xml:space="preserve"> options, the </w:t>
      </w:r>
      <w:r w:rsidR="00680DD0">
        <w:t xml:space="preserve">two </w:t>
      </w:r>
      <w:r w:rsidR="005131BC">
        <w:t>Boards</w:t>
      </w:r>
      <w:r>
        <w:t xml:space="preserve"> saw the following benefits to making this decision now</w:t>
      </w:r>
      <w:r w:rsidR="005131BC">
        <w:t>:</w:t>
      </w:r>
    </w:p>
    <w:p w:rsidR="00712524" w:rsidRPr="005131BC" w:rsidRDefault="00AA5313" w:rsidP="005131BC">
      <w:pPr>
        <w:pStyle w:val="ListParagraph"/>
        <w:numPr>
          <w:ilvl w:val="0"/>
          <w:numId w:val="1"/>
        </w:numPr>
      </w:pPr>
      <w:r w:rsidRPr="005131BC">
        <w:t>A large</w:t>
      </w:r>
      <w:r w:rsidR="00D06132">
        <w:t>,</w:t>
      </w:r>
      <w:r w:rsidRPr="005131BC">
        <w:t xml:space="preserve"> unified organization provides a more “level playing field” with other</w:t>
      </w:r>
      <w:r w:rsidR="00680DD0">
        <w:t>,</w:t>
      </w:r>
      <w:r w:rsidRPr="005131BC">
        <w:t xml:space="preserve"> larger organizations</w:t>
      </w:r>
    </w:p>
    <w:p w:rsidR="00712524" w:rsidRPr="005131BC" w:rsidRDefault="005131BC" w:rsidP="005131BC">
      <w:pPr>
        <w:pStyle w:val="ListParagraph"/>
        <w:numPr>
          <w:ilvl w:val="0"/>
          <w:numId w:val="1"/>
        </w:numPr>
      </w:pPr>
      <w:r>
        <w:t>Increased number of teams per age g</w:t>
      </w:r>
      <w:r w:rsidR="00AA5313" w:rsidRPr="005131BC">
        <w:t>roup</w:t>
      </w:r>
      <w:r w:rsidR="00D06132">
        <w:t xml:space="preserve"> ensures</w:t>
      </w:r>
      <w:r>
        <w:t xml:space="preserve"> that players will be placed on a team appropriate to their skill set</w:t>
      </w:r>
    </w:p>
    <w:p w:rsidR="00712524" w:rsidRPr="005131BC" w:rsidRDefault="00D06132" w:rsidP="005131BC">
      <w:pPr>
        <w:pStyle w:val="ListParagraph"/>
        <w:numPr>
          <w:ilvl w:val="0"/>
          <w:numId w:val="1"/>
        </w:numPr>
      </w:pPr>
      <w:r>
        <w:t>Increased player and program development o</w:t>
      </w:r>
      <w:r w:rsidR="00AA5313" w:rsidRPr="005131BC">
        <w:t>pportunities</w:t>
      </w:r>
    </w:p>
    <w:p w:rsidR="005131BC" w:rsidRDefault="00D06132" w:rsidP="00D06132">
      <w:pPr>
        <w:pStyle w:val="ListParagraph"/>
        <w:numPr>
          <w:ilvl w:val="0"/>
          <w:numId w:val="1"/>
        </w:numPr>
      </w:pPr>
      <w:r>
        <w:t>A continued s</w:t>
      </w:r>
      <w:r w:rsidR="005131BC">
        <w:t>olid</w:t>
      </w:r>
      <w:r w:rsidR="00AA5313" w:rsidRPr="005131BC">
        <w:t xml:space="preserve"> financial position</w:t>
      </w:r>
      <w:r>
        <w:t xml:space="preserve"> while increasing opportunities to leverage sponsorships and manage costs</w:t>
      </w:r>
    </w:p>
    <w:p w:rsidR="00AA5313" w:rsidRDefault="00AA5313">
      <w:r>
        <w:t>Over the coming weeks and months, the two</w:t>
      </w:r>
      <w:r w:rsidR="00680DD0">
        <w:t xml:space="preserve"> organizations</w:t>
      </w:r>
      <w:r>
        <w:t xml:space="preserve"> will be working together</w:t>
      </w:r>
      <w:r w:rsidR="00680DD0">
        <w:t xml:space="preserve"> and</w:t>
      </w:r>
      <w:r>
        <w:t xml:space="preserve"> with</w:t>
      </w:r>
      <w:r w:rsidR="00680DD0">
        <w:t xml:space="preserve"> the Mississauga Hockey League to minimize the impact of this change to you, our customers.  More information will be provided over the next weeks and months regarding player registration, </w:t>
      </w:r>
      <w:proofErr w:type="gramStart"/>
      <w:r w:rsidR="00680DD0">
        <w:t>A</w:t>
      </w:r>
      <w:proofErr w:type="gramEnd"/>
      <w:r w:rsidR="00680DD0">
        <w:t xml:space="preserve"> team tryouts, and plans for next season.  </w:t>
      </w:r>
    </w:p>
    <w:p w:rsidR="00B173F9" w:rsidRDefault="00680DD0">
      <w:r>
        <w:t xml:space="preserve">In the meantime, </w:t>
      </w:r>
      <w:r w:rsidR="00AA5313">
        <w:t>best of luck to both organizations as the playoffs begin, and we look forward to an exciting future together!</w:t>
      </w:r>
    </w:p>
    <w:sectPr w:rsidR="00B17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389"/>
    <w:multiLevelType w:val="singleLevel"/>
    <w:tmpl w:val="5D2835B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6BAC7963"/>
    <w:multiLevelType w:val="hybridMultilevel"/>
    <w:tmpl w:val="18DCF91E"/>
    <w:lvl w:ilvl="0" w:tplc="AFEA150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56D5D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DE0DD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3CB90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C2D1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7A79F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D8AFD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94445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F057C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F9"/>
    <w:rsid w:val="001C2911"/>
    <w:rsid w:val="00454651"/>
    <w:rsid w:val="005131BC"/>
    <w:rsid w:val="0066417B"/>
    <w:rsid w:val="00680DD0"/>
    <w:rsid w:val="00712524"/>
    <w:rsid w:val="00AA5313"/>
    <w:rsid w:val="00B173F9"/>
    <w:rsid w:val="00BC3EBA"/>
    <w:rsid w:val="00D06132"/>
    <w:rsid w:val="00E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4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8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8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1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8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4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6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6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0368">
          <w:marLeft w:val="0"/>
          <w:marRight w:val="0"/>
          <w:marTop w:val="30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894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1218">
                  <w:marLeft w:val="0"/>
                  <w:marRight w:val="-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3910">
                      <w:marLeft w:val="30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Vance</dc:creator>
  <cp:lastModifiedBy>idalina</cp:lastModifiedBy>
  <cp:revision>2</cp:revision>
  <dcterms:created xsi:type="dcterms:W3CDTF">2016-02-26T03:33:00Z</dcterms:created>
  <dcterms:modified xsi:type="dcterms:W3CDTF">2016-02-26T03:33:00Z</dcterms:modified>
</cp:coreProperties>
</file>